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C2D" w:rsidRPr="00284C2D" w:rsidRDefault="00284C2D" w:rsidP="00284C2D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</w:pPr>
      <w:r w:rsidRPr="00284C2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</w:rPr>
        <w:t>Постановление Правительства РФ от 26 февраля 2010 г. N 96 "Об антикоррупционной экспертизе нормативных правовых актов и проектов нормативных правовых актов"</w:t>
      </w:r>
    </w:p>
    <w:p w:rsidR="00284C2D" w:rsidRPr="00284C2D" w:rsidRDefault="00284C2D" w:rsidP="00284C2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284C2D" w:rsidRPr="00284C2D" w:rsidRDefault="00284C2D" w:rsidP="00284C2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0" w:name="sub_118195608"/>
      <w:bookmarkEnd w:id="0"/>
      <w:r w:rsidRPr="00284C2D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См. также </w:t>
      </w:r>
      <w:hyperlink r:id="rId4" w:history="1">
        <w:r w:rsidRPr="00284C2D">
          <w:rPr>
            <w:rFonts w:ascii="Arial" w:eastAsia="Times New Roman" w:hAnsi="Arial" w:cs="Arial"/>
            <w:i/>
            <w:iCs/>
            <w:color w:val="008000"/>
            <w:sz w:val="24"/>
            <w:szCs w:val="24"/>
          </w:rPr>
          <w:t>постановление</w:t>
        </w:r>
      </w:hyperlink>
      <w:r w:rsidRPr="00284C2D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Правительства РФ от 29 июля 2011 г. N 633 об экспертизе нормативных правовых актов федеральных органов исполнительной власти в целях выявления в них положений, необоснованно затрудняющих ведение предпринимательской и инвестиционной деятельности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t xml:space="preserve">В соответствии с </w:t>
      </w:r>
      <w:hyperlink r:id="rId5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Федеральным законом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"Об антикоррупционной экспертизе нормативных правовых актов и проектов нормативных правовых актов" Правительство Российской Федерации постановляет: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sub_1"/>
      <w:bookmarkEnd w:id="1"/>
      <w:r w:rsidRPr="00284C2D">
        <w:rPr>
          <w:rFonts w:ascii="Arial" w:eastAsia="Times New Roman" w:hAnsi="Arial" w:cs="Arial"/>
          <w:sz w:val="24"/>
          <w:szCs w:val="24"/>
        </w:rPr>
        <w:t>1. Утвердить прилагаемые: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6" w:anchor="sub_1000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Правила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7" w:anchor="sub_2000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методику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" w:name="sub_2"/>
      <w:bookmarkEnd w:id="2"/>
      <w:r w:rsidRPr="00284C2D">
        <w:rPr>
          <w:rFonts w:ascii="Arial" w:eastAsia="Times New Roman" w:hAnsi="Arial" w:cs="Arial"/>
          <w:sz w:val="24"/>
          <w:szCs w:val="24"/>
        </w:rPr>
        <w:t>2. Признать утратившими силу: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8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постановление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5 марта 2009 г. N 195 "Об утверждении Правил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1240);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hyperlink r:id="rId9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постановление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5 марта 2009 г. N 196 "Об утверждении методики проведения экспертизы проектов нормативных правовых актов и иных документов в целях выявления в них положений, способствующих созданию условий для проявления коррупции" (Собрание законодательства Российской Федерации, 2009, N 10, ст. 1241).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t> 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tbl>
      <w:tblPr>
        <w:tblW w:w="0" w:type="auto"/>
        <w:tblInd w:w="108" w:type="dxa"/>
        <w:tblCellMar>
          <w:left w:w="0" w:type="dxa"/>
          <w:right w:w="0" w:type="dxa"/>
        </w:tblCellMar>
        <w:tblLook w:val="04A0"/>
      </w:tblPr>
      <w:tblGrid>
        <w:gridCol w:w="6297"/>
        <w:gridCol w:w="3166"/>
      </w:tblGrid>
      <w:tr w:rsidR="00284C2D" w:rsidRPr="00284C2D" w:rsidTr="00284C2D">
        <w:tc>
          <w:tcPr>
            <w:tcW w:w="6666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C2D" w:rsidRPr="00284C2D" w:rsidRDefault="00284C2D" w:rsidP="00284C2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C2D">
              <w:rPr>
                <w:rFonts w:ascii="Arial" w:eastAsia="Times New Roman" w:hAnsi="Arial" w:cs="Arial"/>
                <w:sz w:val="24"/>
                <w:szCs w:val="24"/>
              </w:rPr>
              <w:t>Председатель Правительства</w:t>
            </w:r>
            <w:r w:rsidRPr="00284C2D">
              <w:rPr>
                <w:rFonts w:ascii="Arial" w:eastAsia="Times New Roman" w:hAnsi="Arial" w:cs="Arial"/>
                <w:sz w:val="24"/>
                <w:szCs w:val="24"/>
              </w:rPr>
              <w:br/>
              <w:t>Российской Федерации</w:t>
            </w:r>
            <w:r w:rsidRPr="0028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333" w:type="dxa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84C2D" w:rsidRPr="00284C2D" w:rsidRDefault="00284C2D" w:rsidP="00284C2D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84C2D">
              <w:rPr>
                <w:rFonts w:ascii="Arial" w:eastAsia="Times New Roman" w:hAnsi="Arial" w:cs="Arial"/>
                <w:sz w:val="24"/>
                <w:szCs w:val="24"/>
              </w:rPr>
              <w:t>В. Путин</w:t>
            </w:r>
            <w:r w:rsidRPr="00284C2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t> 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lastRenderedPageBreak/>
        <w:t>Москва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t>26 февраля 2010 г.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t>N 96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t> 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3" w:name="sub_1000"/>
      <w:bookmarkEnd w:id="3"/>
      <w:r w:rsidRPr="00284C2D">
        <w:rPr>
          <w:rFonts w:ascii="Arial" w:eastAsia="Times New Roman" w:hAnsi="Arial" w:cs="Arial"/>
          <w:b/>
          <w:bCs/>
          <w:color w:val="000080"/>
          <w:sz w:val="24"/>
          <w:szCs w:val="24"/>
        </w:rPr>
        <w:t>Правила</w:t>
      </w:r>
      <w:r w:rsidRPr="00284C2D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проведения антикоррупционной экспертизы нормативных правовых актов и проектов нормативных правовых актов</w:t>
      </w:r>
      <w:r w:rsidRPr="00284C2D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r:id="rId10" w:anchor="sub_0" w:history="1">
        <w:r w:rsidRPr="00284C2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постановлением</w:t>
        </w:r>
      </w:hyperlink>
      <w:r w:rsidRPr="00284C2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Правительства РФ от 26 февраля 2010 г. N 96)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t> 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4" w:name="sub_1001"/>
      <w:bookmarkEnd w:id="4"/>
      <w:r w:rsidRPr="00284C2D">
        <w:rPr>
          <w:rFonts w:ascii="Arial" w:eastAsia="Times New Roman" w:hAnsi="Arial" w:cs="Arial"/>
          <w:sz w:val="24"/>
          <w:szCs w:val="24"/>
        </w:rPr>
        <w:t>1. Настоящие Правила определяют порядок проведения антикоррупционной экспертизы нормативных правовых актов и проектов нормативных правовых актов, осуществляемой Министерством юстиции Российской Федерации, и независимой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5" w:name="sub_1002"/>
      <w:bookmarkEnd w:id="5"/>
      <w:r w:rsidRPr="00284C2D">
        <w:rPr>
          <w:rFonts w:ascii="Arial" w:eastAsia="Times New Roman" w:hAnsi="Arial" w:cs="Arial"/>
          <w:sz w:val="24"/>
          <w:szCs w:val="24"/>
        </w:rPr>
        <w:t xml:space="preserve">2. Министерство юстиции Российской Федерации проводит антикоррупционную экспертизу в соответствии с </w:t>
      </w:r>
      <w:hyperlink r:id="rId11" w:anchor="sub_2000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методикой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2" w:anchor="sub_0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постановлением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26 февраля 2010 г. N 96, в отношении: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6" w:name="sub_10021"/>
      <w:bookmarkEnd w:id="6"/>
      <w:r w:rsidRPr="00284C2D">
        <w:rPr>
          <w:rFonts w:ascii="Arial" w:eastAsia="Times New Roman" w:hAnsi="Arial" w:cs="Arial"/>
          <w:sz w:val="24"/>
          <w:szCs w:val="24"/>
        </w:rPr>
        <w:t>а) проектов федеральных законов, проектов указов Президента Российской Федерации и проектов постановлений Правительства Российской Федерации, разрабатываемых федеральными органами исполнительной власти, иными государственными органами и организациями, - при проведении их правовой экспертизы;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7" w:name="sub_10022"/>
      <w:bookmarkEnd w:id="7"/>
      <w:r w:rsidRPr="00284C2D">
        <w:rPr>
          <w:rFonts w:ascii="Arial" w:eastAsia="Times New Roman" w:hAnsi="Arial" w:cs="Arial"/>
          <w:sz w:val="24"/>
          <w:szCs w:val="24"/>
        </w:rPr>
        <w:t>б) 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- при проведении их правовой экспертизы;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8" w:name="sub_10023"/>
      <w:bookmarkEnd w:id="8"/>
      <w:r w:rsidRPr="00284C2D">
        <w:rPr>
          <w:rFonts w:ascii="Arial" w:eastAsia="Times New Roman" w:hAnsi="Arial" w:cs="Arial"/>
          <w:sz w:val="24"/>
          <w:szCs w:val="24"/>
        </w:rPr>
        <w:t>в) 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а также уставов муниципальных образований и муниципальных правовых актов о внесении изменений в  уставы муниципальных образований - при их государственной регистрации;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9" w:name="sub_10024"/>
      <w:bookmarkEnd w:id="9"/>
      <w:r w:rsidRPr="00284C2D">
        <w:rPr>
          <w:rFonts w:ascii="Arial" w:eastAsia="Times New Roman" w:hAnsi="Arial" w:cs="Arial"/>
          <w:sz w:val="24"/>
          <w:szCs w:val="24"/>
        </w:rPr>
        <w:t>г) нормативных правовых актов субъектов Российской Федерации - при мониторинге их применения.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i/>
          <w:iCs/>
          <w:color w:val="000000"/>
          <w:sz w:val="16"/>
        </w:rPr>
        <w:t>ГАРАНТ: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75" w:after="0" w:line="240" w:lineRule="auto"/>
        <w:ind w:left="17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Об организации работы по проведению антикоррупционной экспертизы нормативных правовых актов, проектов нормативных правовых актов и иных </w:t>
      </w:r>
      <w:r w:rsidRPr="00284C2D">
        <w:rPr>
          <w:rFonts w:ascii="Arial" w:eastAsia="Times New Roman" w:hAnsi="Arial" w:cs="Arial"/>
          <w:i/>
          <w:iCs/>
          <w:color w:val="800080"/>
          <w:sz w:val="24"/>
          <w:szCs w:val="24"/>
        </w:rPr>
        <w:lastRenderedPageBreak/>
        <w:t xml:space="preserve">документов структурными подразделениями Минюста России см. </w:t>
      </w:r>
      <w:hyperlink r:id="rId13" w:history="1">
        <w:r w:rsidRPr="00284C2D">
          <w:rPr>
            <w:rFonts w:ascii="Arial" w:eastAsia="Times New Roman" w:hAnsi="Arial" w:cs="Arial"/>
            <w:i/>
            <w:iCs/>
            <w:color w:val="008000"/>
            <w:sz w:val="24"/>
            <w:szCs w:val="24"/>
            <w:u w:val="single"/>
          </w:rPr>
          <w:t>приказ</w:t>
        </w:r>
      </w:hyperlink>
      <w:r w:rsidRPr="00284C2D">
        <w:rPr>
          <w:rFonts w:ascii="Arial" w:eastAsia="Times New Roman" w:hAnsi="Arial" w:cs="Arial"/>
          <w:i/>
          <w:iCs/>
          <w:color w:val="800080"/>
          <w:sz w:val="24"/>
          <w:szCs w:val="24"/>
        </w:rPr>
        <w:t xml:space="preserve"> Минюста России от 8 сентября 2011 г. N 310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0" w:name="sub_1003"/>
      <w:bookmarkEnd w:id="10"/>
      <w:r w:rsidRPr="00284C2D">
        <w:rPr>
          <w:rFonts w:ascii="Arial" w:eastAsia="Times New Roman" w:hAnsi="Arial" w:cs="Arial"/>
          <w:sz w:val="24"/>
          <w:szCs w:val="24"/>
        </w:rPr>
        <w:t>3. Результаты антикоррупционной экспертизы отражаются в  заключении Министерства юстиции Российской Федерации по форме, утверждаемой Министерством.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1" w:name="sub_1004"/>
      <w:bookmarkEnd w:id="11"/>
      <w:r w:rsidRPr="00284C2D">
        <w:rPr>
          <w:rFonts w:ascii="Arial" w:eastAsia="Times New Roman" w:hAnsi="Arial" w:cs="Arial"/>
          <w:sz w:val="24"/>
          <w:szCs w:val="24"/>
        </w:rPr>
        <w:t xml:space="preserve">4. Независимая антикоррупционная экспертиза проводится юридическими лицами и физическими лицами, </w:t>
      </w:r>
      <w:hyperlink r:id="rId14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аккредитованными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Министерством юстиции Российской Федерации в качестве независимых экспертов антикоррупционной экспертизы нормативных правовых актов и проектов нормативных правовых актов, в соответствии с </w:t>
      </w:r>
      <w:hyperlink r:id="rId15" w:anchor="sub_2000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методикой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проведения антикоррупционной экспертизы нормативных правовых актов и проектов нормативных правовых актов, утвержденной </w:t>
      </w:r>
      <w:hyperlink r:id="rId16" w:anchor="sub_0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постановлением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 26 февраля 2010 г. N 96.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2" w:name="sub_1005"/>
      <w:bookmarkEnd w:id="12"/>
      <w:r w:rsidRPr="00284C2D">
        <w:rPr>
          <w:rFonts w:ascii="Arial" w:eastAsia="Times New Roman" w:hAnsi="Arial" w:cs="Arial"/>
          <w:sz w:val="24"/>
          <w:szCs w:val="24"/>
        </w:rPr>
        <w:t xml:space="preserve">5. В целях обеспечения возможности проведения независимой антикоррупционной экспертизы проектов федеральных законов, проектов указов Президента Российской Федерации, проектов постановлений Правительства Российской Федерации, проектов концепций и технических заданий на разработку проектов федеральных законов, проектов официальных отзывов и заключений на проекты федеральных законов федеральные органы исполнительной власти, иные государственные органы и организации - разработчики проектов нормативных правовых актов в течение рабочего дня, соответствующего дню направления указанных проектов на согласование в  государственные органы и организации в соответствии с </w:t>
      </w:r>
      <w:hyperlink r:id="rId17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пунктом 57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Регламента Правительства Российской Федерации, утвержденного </w:t>
      </w:r>
      <w:hyperlink r:id="rId18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постановлением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Правительства Российской Федерации от 1 июня 2004 г. N 260, размещают эти проекты на своих официальных сайтах в сети Интернет с  указанием дат начала и окончания приема заключений по результатам независимой антикоррупционной экспертизы.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3" w:name="sub_1006"/>
      <w:bookmarkEnd w:id="13"/>
      <w:r w:rsidRPr="00284C2D">
        <w:rPr>
          <w:rFonts w:ascii="Arial" w:eastAsia="Times New Roman" w:hAnsi="Arial" w:cs="Arial"/>
          <w:sz w:val="24"/>
          <w:szCs w:val="24"/>
        </w:rPr>
        <w:t>6. В целях обеспечения возможности проведения независимой антикоррупционной экспертизы проектов нормативных правовых актов федеральных органов исполнительной власти, иных государственных органов и организаций, затрагивающих права, свободы и обязанности человека и гражданина, устанавливающих правовой статус организаций или имеющих межведомственный характер, федеральные органы исполнительной власти, иные государственные органы и организации  - разработчики проектов нормативных правовых актов в течение рабочего дня, соответствующего дню направления указанных проектов на рассмотрение в юридическую службу федеральных органов исполнительной власти, иных государственных органов и организаций, размещают эти проекты на своих официальных сайтах в сети Интернет с указанием дат начала и окончания приема заключений по результатам независимой антикоррупционной экспертизы.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sub_1007"/>
      <w:bookmarkEnd w:id="14"/>
      <w:r w:rsidRPr="00284C2D">
        <w:rPr>
          <w:rFonts w:ascii="Arial" w:eastAsia="Times New Roman" w:hAnsi="Arial" w:cs="Arial"/>
          <w:sz w:val="24"/>
          <w:szCs w:val="24"/>
        </w:rPr>
        <w:t xml:space="preserve">7. Результаты независимой антикоррупционной экспертизы отражаются в заключении по </w:t>
      </w:r>
      <w:hyperlink r:id="rId19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форме</w:t>
        </w:r>
      </w:hyperlink>
      <w:r w:rsidRPr="00284C2D">
        <w:rPr>
          <w:rFonts w:ascii="Arial" w:eastAsia="Times New Roman" w:hAnsi="Arial" w:cs="Arial"/>
          <w:sz w:val="24"/>
          <w:szCs w:val="24"/>
        </w:rPr>
        <w:t>, утверждаемой Министерством юстиции Российской Федерации.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5" w:name="sub_1008"/>
      <w:bookmarkEnd w:id="15"/>
      <w:r w:rsidRPr="00284C2D">
        <w:rPr>
          <w:rFonts w:ascii="Arial" w:eastAsia="Times New Roman" w:hAnsi="Arial" w:cs="Arial"/>
          <w:sz w:val="24"/>
          <w:szCs w:val="24"/>
        </w:rPr>
        <w:t>8. Проекты нормативных правовых актов, предусмотренные в  </w:t>
      </w:r>
      <w:hyperlink r:id="rId20" w:anchor="sub_1005" w:history="1">
        <w:r w:rsidRPr="00284C2D">
          <w:rPr>
            <w:rFonts w:ascii="Arial" w:eastAsia="Times New Roman" w:hAnsi="Arial" w:cs="Arial"/>
            <w:color w:val="008000"/>
            <w:sz w:val="24"/>
            <w:szCs w:val="24"/>
            <w:u w:val="single"/>
          </w:rPr>
          <w:t>пункте 5</w:t>
        </w:r>
      </w:hyperlink>
      <w:r w:rsidRPr="00284C2D">
        <w:rPr>
          <w:rFonts w:ascii="Arial" w:eastAsia="Times New Roman" w:hAnsi="Arial" w:cs="Arial"/>
          <w:sz w:val="24"/>
          <w:szCs w:val="24"/>
        </w:rPr>
        <w:t xml:space="preserve"> настоящих Правил, вносятся Президенту Российской Федерации и (или) в </w:t>
      </w:r>
      <w:r w:rsidRPr="00284C2D">
        <w:rPr>
          <w:rFonts w:ascii="Arial" w:eastAsia="Times New Roman" w:hAnsi="Arial" w:cs="Arial"/>
          <w:sz w:val="24"/>
          <w:szCs w:val="24"/>
        </w:rPr>
        <w:lastRenderedPageBreak/>
        <w:t>Правительство Российской Федерации с приложением поступивших заключений по результатам независимой антикоррупционной экспертизы.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t> 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8" w:after="108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16" w:name="sub_2000"/>
      <w:bookmarkEnd w:id="16"/>
      <w:r w:rsidRPr="00284C2D">
        <w:rPr>
          <w:rFonts w:ascii="Arial" w:eastAsia="Times New Roman" w:hAnsi="Arial" w:cs="Arial"/>
          <w:b/>
          <w:bCs/>
          <w:color w:val="000080"/>
          <w:sz w:val="24"/>
          <w:szCs w:val="24"/>
        </w:rPr>
        <w:t>Методика</w:t>
      </w:r>
      <w:r w:rsidRPr="00284C2D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>проведения антикоррупционной экспертизы нормативных правовых актов и проектов нормативных правовых актов</w:t>
      </w:r>
      <w:r w:rsidRPr="00284C2D">
        <w:rPr>
          <w:rFonts w:ascii="Arial" w:eastAsia="Times New Roman" w:hAnsi="Arial" w:cs="Arial"/>
          <w:b/>
          <w:bCs/>
          <w:color w:val="000080"/>
          <w:sz w:val="24"/>
          <w:szCs w:val="24"/>
        </w:rPr>
        <w:br/>
        <w:t xml:space="preserve">(утв. </w:t>
      </w:r>
      <w:hyperlink r:id="rId21" w:anchor="sub_0" w:history="1">
        <w:r w:rsidRPr="00284C2D">
          <w:rPr>
            <w:rFonts w:ascii="Arial" w:eastAsia="Times New Roman" w:hAnsi="Arial" w:cs="Arial"/>
            <w:b/>
            <w:bCs/>
            <w:color w:val="008000"/>
            <w:sz w:val="24"/>
            <w:szCs w:val="24"/>
          </w:rPr>
          <w:t>постановлением</w:t>
        </w:r>
      </w:hyperlink>
      <w:r w:rsidRPr="00284C2D">
        <w:rPr>
          <w:rFonts w:ascii="Arial" w:eastAsia="Times New Roman" w:hAnsi="Arial" w:cs="Arial"/>
          <w:b/>
          <w:bCs/>
          <w:color w:val="000080"/>
          <w:sz w:val="24"/>
          <w:szCs w:val="24"/>
        </w:rPr>
        <w:t xml:space="preserve"> Правительства РФ от 26 февраля 2010 г. N 96)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t> 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" w:name="sub_2001"/>
      <w:bookmarkEnd w:id="17"/>
      <w:r w:rsidRPr="00284C2D">
        <w:rPr>
          <w:rFonts w:ascii="Arial" w:eastAsia="Times New Roman" w:hAnsi="Arial" w:cs="Arial"/>
          <w:sz w:val="24"/>
          <w:szCs w:val="24"/>
        </w:rPr>
        <w:t>1. Настоящая методика применяется для обеспечения проведения прокуратурой Российской Федерации, федеральными органами исполнительной власти, органами, организациями и их должностными лицами антикоррупционной экспертизы нормативных правовых актов и проектов нормативных правовых актов в целях выявления в них коррупциогенных факторов и их последующего устранения.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84C2D">
        <w:rPr>
          <w:rFonts w:ascii="Arial" w:eastAsia="Times New Roman" w:hAnsi="Arial" w:cs="Arial"/>
          <w:sz w:val="24"/>
          <w:szCs w:val="24"/>
        </w:rPr>
        <w:t>Настоящей методикой руководствуются независимые эксперты, получившие аккредитацию на проведение антикоррупционной экспертизы нормативных правовых актов и проектов нормативных правовых актов, при проведении независимой антикоррупционной экспертизы нормативных правовых актов и проектов нормативных правовых актов.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8" w:name="sub_2002"/>
      <w:bookmarkEnd w:id="18"/>
      <w:r w:rsidRPr="00284C2D">
        <w:rPr>
          <w:rFonts w:ascii="Arial" w:eastAsia="Times New Roman" w:hAnsi="Arial" w:cs="Arial"/>
          <w:sz w:val="24"/>
          <w:szCs w:val="24"/>
        </w:rPr>
        <w:t>2. Для обеспечения обоснованности, объективности и проверяемости результатов антикоррупционной экспертизы необходимо проводить экспертизу каждой нормы нормативного правового акта или положения проекта нормативного правового акта.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9" w:name="sub_2003"/>
      <w:bookmarkEnd w:id="19"/>
      <w:r w:rsidRPr="00284C2D">
        <w:rPr>
          <w:rFonts w:ascii="Arial" w:eastAsia="Times New Roman" w:hAnsi="Arial" w:cs="Arial"/>
          <w:sz w:val="24"/>
          <w:szCs w:val="24"/>
        </w:rPr>
        <w:t>3. Коррупциогенными факторами, устанавливающими для правоприменителя необоснованно широкие пределы усмотрения или возможность необоснованного применения исключений из общих правил, являются: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0" w:name="sub_20031"/>
      <w:bookmarkEnd w:id="20"/>
      <w:r w:rsidRPr="00284C2D">
        <w:rPr>
          <w:rFonts w:ascii="Arial" w:eastAsia="Times New Roman" w:hAnsi="Arial" w:cs="Arial"/>
          <w:sz w:val="24"/>
          <w:szCs w:val="24"/>
        </w:rPr>
        <w:t>а) широта дискреционных полномочий - отсутствие или неопределенность сроков, условий или оснований принятия решения, наличие дублирующих полномочий органов государственной власти или органов местного самоуправления (их должностных лиц);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1" w:name="sub_20032"/>
      <w:bookmarkEnd w:id="21"/>
      <w:r w:rsidRPr="00284C2D">
        <w:rPr>
          <w:rFonts w:ascii="Arial" w:eastAsia="Times New Roman" w:hAnsi="Arial" w:cs="Arial"/>
          <w:sz w:val="24"/>
          <w:szCs w:val="24"/>
        </w:rPr>
        <w:t>б) определение компетенции по формуле "вправе" - диспозитивное установление возможности совершения органами государственной власти или органами местного самоуправления (их должностными лицами) действий в отношении граждан и организаций;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2" w:name="sub_20033"/>
      <w:bookmarkEnd w:id="22"/>
      <w:r w:rsidRPr="00284C2D">
        <w:rPr>
          <w:rFonts w:ascii="Arial" w:eastAsia="Times New Roman" w:hAnsi="Arial" w:cs="Arial"/>
          <w:sz w:val="24"/>
          <w:szCs w:val="24"/>
        </w:rPr>
        <w:t>в) выборочное изменение объема прав - возможность необоснованного установления исключений из общего порядка для граждан и организаций по усмотрению органов государственной власти или органов местного самоуправления (их должностных лиц);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3" w:name="sub_20034"/>
      <w:bookmarkEnd w:id="23"/>
      <w:r w:rsidRPr="00284C2D">
        <w:rPr>
          <w:rFonts w:ascii="Arial" w:eastAsia="Times New Roman" w:hAnsi="Arial" w:cs="Arial"/>
          <w:sz w:val="24"/>
          <w:szCs w:val="24"/>
        </w:rPr>
        <w:t xml:space="preserve">г) чрезмерная свобода подзаконного нормотворчества - наличие бланкетных и отсылочных норм, приводящее к принятию подзаконных актов, </w:t>
      </w:r>
      <w:r w:rsidRPr="00284C2D">
        <w:rPr>
          <w:rFonts w:ascii="Arial" w:eastAsia="Times New Roman" w:hAnsi="Arial" w:cs="Arial"/>
          <w:sz w:val="24"/>
          <w:szCs w:val="24"/>
        </w:rPr>
        <w:lastRenderedPageBreak/>
        <w:t>вторгающихся в компетенцию органа государственной власти или органа местного самоуправления, принявшего первоначальный нормативный правовой акт;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4" w:name="sub_20035"/>
      <w:bookmarkEnd w:id="24"/>
      <w:r w:rsidRPr="00284C2D">
        <w:rPr>
          <w:rFonts w:ascii="Arial" w:eastAsia="Times New Roman" w:hAnsi="Arial" w:cs="Arial"/>
          <w:sz w:val="24"/>
          <w:szCs w:val="24"/>
        </w:rPr>
        <w:t>д) принятие нормативного правового акта за пределами компетенции - нарушение компетенции органов государственной власти или органов местного самоуправления (их должностных лиц) при принятии нормативных правовых актов;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5" w:name="sub_20036"/>
      <w:bookmarkEnd w:id="25"/>
      <w:r w:rsidRPr="00284C2D">
        <w:rPr>
          <w:rFonts w:ascii="Arial" w:eastAsia="Times New Roman" w:hAnsi="Arial" w:cs="Arial"/>
          <w:sz w:val="24"/>
          <w:szCs w:val="24"/>
        </w:rPr>
        <w:t>е) заполнение законодательных пробелов при помощи подзаконных актов в отсутствие законодательной делегации соответствующих полномочий - установление общеобязательных правил поведения в подзаконном акте в условиях отсутствия закона;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6" w:name="sub_20037"/>
      <w:bookmarkEnd w:id="26"/>
      <w:r w:rsidRPr="00284C2D">
        <w:rPr>
          <w:rFonts w:ascii="Arial" w:eastAsia="Times New Roman" w:hAnsi="Arial" w:cs="Arial"/>
          <w:sz w:val="24"/>
          <w:szCs w:val="24"/>
        </w:rPr>
        <w:t>ж) отсутствие или неполнота административных процедур - отсутствие порядка совершения органами государственной власти или органами местного самоуправления (их должностными лицами) определенных действий либо одного из элементов такого порядка;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7" w:name="sub_20038"/>
      <w:bookmarkEnd w:id="27"/>
      <w:r w:rsidRPr="00284C2D">
        <w:rPr>
          <w:rFonts w:ascii="Arial" w:eastAsia="Times New Roman" w:hAnsi="Arial" w:cs="Arial"/>
          <w:sz w:val="24"/>
          <w:szCs w:val="24"/>
        </w:rPr>
        <w:t>з) отказ от конкурсных (аукционных) процедур - закрепление административного порядка предоставления права (блага).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8" w:name="sub_2004"/>
      <w:bookmarkEnd w:id="28"/>
      <w:r w:rsidRPr="00284C2D">
        <w:rPr>
          <w:rFonts w:ascii="Arial" w:eastAsia="Times New Roman" w:hAnsi="Arial" w:cs="Arial"/>
          <w:sz w:val="24"/>
          <w:szCs w:val="24"/>
        </w:rPr>
        <w:t>4. Коррупциогенными факторами, содержащими неопределенные, трудновыполнимые и (или) обременительные требования к гражданам и организациям, являются: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29" w:name="sub_20041"/>
      <w:bookmarkEnd w:id="29"/>
      <w:r w:rsidRPr="00284C2D">
        <w:rPr>
          <w:rFonts w:ascii="Arial" w:eastAsia="Times New Roman" w:hAnsi="Arial" w:cs="Arial"/>
          <w:sz w:val="24"/>
          <w:szCs w:val="24"/>
        </w:rPr>
        <w:t>а) наличие завышенных требований к лицу, предъявляемых для реализации принадлежащего ему права, - установление неопределенных, трудновыполнимых и обременительных требований к гражданам и организациям;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0" w:name="sub_20042"/>
      <w:bookmarkEnd w:id="30"/>
      <w:r w:rsidRPr="00284C2D">
        <w:rPr>
          <w:rFonts w:ascii="Arial" w:eastAsia="Times New Roman" w:hAnsi="Arial" w:cs="Arial"/>
          <w:sz w:val="24"/>
          <w:szCs w:val="24"/>
        </w:rPr>
        <w:t>б) злоупотребление правом заявителя органами государственной власти или органами местного самоуправления (их должностными лицами) - отсутствие четкой регламентации прав граждан и организаций;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84C2D" w:rsidRPr="00284C2D" w:rsidRDefault="00284C2D" w:rsidP="00284C2D">
      <w:pPr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31" w:name="sub_20043"/>
      <w:bookmarkEnd w:id="31"/>
      <w:r w:rsidRPr="00284C2D">
        <w:rPr>
          <w:rFonts w:ascii="Arial" w:eastAsia="Times New Roman" w:hAnsi="Arial" w:cs="Arial"/>
          <w:sz w:val="24"/>
          <w:szCs w:val="24"/>
        </w:rPr>
        <w:t>в) юридико-лингвистическая неопределенность - употребление неустоявшихся, двусмысленных терминов и категорий оценочного характера.</w:t>
      </w:r>
      <w:r w:rsidRPr="00284C2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05B3A" w:rsidRDefault="00605B3A"/>
    <w:sectPr w:rsidR="00605B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284C2D"/>
    <w:rsid w:val="00284C2D"/>
    <w:rsid w:val="00605B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84C2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84C2D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3">
    <w:name w:val="Strong"/>
    <w:basedOn w:val="a0"/>
    <w:uiPriority w:val="22"/>
    <w:qFormat/>
    <w:rsid w:val="00284C2D"/>
    <w:rPr>
      <w:b/>
      <w:bCs/>
    </w:rPr>
  </w:style>
  <w:style w:type="character" w:styleId="a4">
    <w:name w:val="Emphasis"/>
    <w:basedOn w:val="a0"/>
    <w:uiPriority w:val="20"/>
    <w:qFormat/>
    <w:rsid w:val="00284C2D"/>
    <w:rPr>
      <w:i/>
      <w:iCs/>
    </w:rPr>
  </w:style>
  <w:style w:type="character" w:styleId="a5">
    <w:name w:val="Hyperlink"/>
    <w:basedOn w:val="a0"/>
    <w:uiPriority w:val="99"/>
    <w:semiHidden/>
    <w:unhideWhenUsed/>
    <w:rsid w:val="00284C2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81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82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65619.0/" TargetMode="External"/><Relationship Id="rId13" Type="http://schemas.openxmlformats.org/officeDocument/2006/relationships/hyperlink" Target="garantf1://12089704.0/" TargetMode="External"/><Relationship Id="rId18" Type="http://schemas.openxmlformats.org/officeDocument/2006/relationships/hyperlink" Target="garantf1://87076.0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minobr.ulgov.ru/admin/itemAct/addItem/text/4063.html" TargetMode="External"/><Relationship Id="rId7" Type="http://schemas.openxmlformats.org/officeDocument/2006/relationships/hyperlink" Target="http://www.minobr.ulgov.ru/admin/itemAct/addItem/text/4063.html" TargetMode="External"/><Relationship Id="rId12" Type="http://schemas.openxmlformats.org/officeDocument/2006/relationships/hyperlink" Target="http://www.minobr.ulgov.ru/admin/itemAct/addItem/text/4063.html" TargetMode="External"/><Relationship Id="rId17" Type="http://schemas.openxmlformats.org/officeDocument/2006/relationships/hyperlink" Target="garantf1://87076.1057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minobr.ulgov.ru/admin/itemAct/addItem/text/4063.html" TargetMode="External"/><Relationship Id="rId20" Type="http://schemas.openxmlformats.org/officeDocument/2006/relationships/hyperlink" Target="http://www.minobr.ulgov.ru/admin/itemAct/addItem/text/4063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minobr.ulgov.ru/admin/itemAct/addItem/text/4063.html" TargetMode="External"/><Relationship Id="rId11" Type="http://schemas.openxmlformats.org/officeDocument/2006/relationships/hyperlink" Target="http://www.minobr.ulgov.ru/admin/itemAct/addItem/text/4063.html" TargetMode="External"/><Relationship Id="rId5" Type="http://schemas.openxmlformats.org/officeDocument/2006/relationships/hyperlink" Target="garantf1://95958.33/" TargetMode="External"/><Relationship Id="rId15" Type="http://schemas.openxmlformats.org/officeDocument/2006/relationships/hyperlink" Target="http://www.minobr.ulgov.ru/admin/itemAct/addItem/text/4063.html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minobr.ulgov.ru/admin/itemAct/addItem/text/4063.html" TargetMode="External"/><Relationship Id="rId19" Type="http://schemas.openxmlformats.org/officeDocument/2006/relationships/hyperlink" Target="garantf1://12091921.100/" TargetMode="External"/><Relationship Id="rId4" Type="http://schemas.openxmlformats.org/officeDocument/2006/relationships/hyperlink" Target="garantf1://12088491.0/" TargetMode="External"/><Relationship Id="rId9" Type="http://schemas.openxmlformats.org/officeDocument/2006/relationships/hyperlink" Target="garantf1://12065618.0/" TargetMode="External"/><Relationship Id="rId14" Type="http://schemas.openxmlformats.org/officeDocument/2006/relationships/hyperlink" Target="garantf1://70111164.1000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1755</Words>
  <Characters>10010</Characters>
  <Application>Microsoft Office Word</Application>
  <DocSecurity>0</DocSecurity>
  <Lines>83</Lines>
  <Paragraphs>23</Paragraphs>
  <ScaleCrop>false</ScaleCrop>
  <Company>Grizli777</Company>
  <LinksUpToDate>false</LinksUpToDate>
  <CharactersWithSpaces>11742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2012-10-29T10:11:00Z</dcterms:created>
  <dcterms:modified xsi:type="dcterms:W3CDTF">2012-10-29T10:11:00Z</dcterms:modified>
</cp:coreProperties>
</file>